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CB" w:rsidRDefault="00833DCB" w:rsidP="00833DCB">
      <w:pPr>
        <w:pStyle w:val="Kop2"/>
        <w:rPr>
          <w:rFonts w:ascii="Calibri" w:eastAsia="Times New Roman" w:hAnsi="Calibri" w:cs="Calibri"/>
          <w:color w:val="005589"/>
          <w:sz w:val="30"/>
          <w:szCs w:val="30"/>
        </w:rPr>
      </w:pPr>
      <w:bookmarkStart w:id="0" w:name="_GoBack"/>
      <w:r>
        <w:rPr>
          <w:rFonts w:ascii="Calibri" w:eastAsia="Times New Roman" w:hAnsi="Calibri" w:cs="Calibri"/>
          <w:color w:val="005589"/>
          <w:sz w:val="30"/>
          <w:szCs w:val="30"/>
        </w:rPr>
        <w:t>Gids afvalscheiding en gedrag</w:t>
      </w:r>
      <w:bookmarkEnd w:id="0"/>
    </w:p>
    <w:p w:rsidR="00833DCB" w:rsidRDefault="00833DCB" w:rsidP="00833DCB">
      <w:pPr>
        <w:pStyle w:val="Norma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samenwerking met </w:t>
      </w:r>
      <w:proofErr w:type="spellStart"/>
      <w:r>
        <w:rPr>
          <w:rFonts w:ascii="Calibri" w:hAnsi="Calibri" w:cs="Calibri"/>
          <w:color w:val="333333"/>
        </w:rPr>
        <w:t>MilieuCentraal</w:t>
      </w:r>
      <w:proofErr w:type="spellEnd"/>
      <w:r>
        <w:rPr>
          <w:rFonts w:ascii="Calibri" w:hAnsi="Calibri" w:cs="Calibri"/>
          <w:color w:val="333333"/>
        </w:rPr>
        <w:t xml:space="preserve"> heeft Rijkswaterstaat de kennis over gedragsbeïnvloeding van inwoners voor afvalscheiding gebundeld in een praktische gids. Deze is te downloaden op: </w:t>
      </w:r>
      <w:hyperlink r:id="rId7" w:tgtFrame="_blank" w:history="1">
        <w:r>
          <w:rPr>
            <w:rStyle w:val="Hyperlink"/>
            <w:rFonts w:ascii="Calibri" w:hAnsi="Calibri" w:cs="Calibri"/>
            <w:color w:val="005589"/>
          </w:rPr>
          <w:t>Gids: hoe stimuleer je bewoners hun afval te scheiden? | Milieu Centraal</w:t>
        </w:r>
        <w:r>
          <w:rPr>
            <w:rStyle w:val="linkbehaviour-explanation"/>
            <w:rFonts w:ascii="Calibri" w:hAnsi="Calibri" w:cs="Calibri"/>
            <w:color w:val="005589"/>
            <w:u w:val="single"/>
            <w:bdr w:val="none" w:sz="0" w:space="0" w:color="auto" w:frame="1"/>
          </w:rPr>
          <w:t>(opent in nieuw venster)</w:t>
        </w:r>
      </w:hyperlink>
      <w:r>
        <w:rPr>
          <w:rFonts w:ascii="Calibri" w:hAnsi="Calibri" w:cs="Calibri"/>
          <w:color w:val="333333"/>
        </w:rPr>
        <w:t xml:space="preserve">. Daarnaast is daar een tool te vinden waarmee je een selectie kunt maken van technieken en een </w:t>
      </w:r>
      <w:proofErr w:type="spellStart"/>
      <w:r>
        <w:rPr>
          <w:rFonts w:ascii="Calibri" w:hAnsi="Calibri" w:cs="Calibri"/>
          <w:color w:val="333333"/>
        </w:rPr>
        <w:t>toolkit</w:t>
      </w:r>
      <w:proofErr w:type="spellEnd"/>
      <w:r>
        <w:rPr>
          <w:rFonts w:ascii="Calibri" w:hAnsi="Calibri" w:cs="Calibri"/>
          <w:color w:val="333333"/>
        </w:rPr>
        <w:t xml:space="preserve"> voor </w:t>
      </w:r>
      <w:proofErr w:type="spellStart"/>
      <w:r>
        <w:rPr>
          <w:rFonts w:ascii="Calibri" w:hAnsi="Calibri" w:cs="Calibri"/>
          <w:color w:val="333333"/>
        </w:rPr>
        <w:t>social</w:t>
      </w:r>
      <w:proofErr w:type="spellEnd"/>
      <w:r>
        <w:rPr>
          <w:rFonts w:ascii="Calibri" w:hAnsi="Calibri" w:cs="Calibri"/>
          <w:color w:val="333333"/>
        </w:rPr>
        <w:t xml:space="preserve"> media </w:t>
      </w:r>
      <w:proofErr w:type="spellStart"/>
      <w:r>
        <w:rPr>
          <w:rFonts w:ascii="Calibri" w:hAnsi="Calibri" w:cs="Calibri"/>
          <w:color w:val="333333"/>
        </w:rPr>
        <w:t>posts</w:t>
      </w:r>
      <w:proofErr w:type="spellEnd"/>
      <w:r>
        <w:rPr>
          <w:rFonts w:ascii="Calibri" w:hAnsi="Calibri" w:cs="Calibri"/>
          <w:color w:val="333333"/>
        </w:rPr>
        <w:t>.</w:t>
      </w:r>
    </w:p>
    <w:p w:rsidR="00833DCB" w:rsidRDefault="00833DCB" w:rsidP="00833DCB">
      <w:pPr>
        <w:pStyle w:val="Normaalweb"/>
        <w:spacing w:before="240" w:beforeAutospacing="0" w:after="12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Meer info: </w:t>
      </w:r>
      <w:hyperlink r:id="rId8" w:history="1">
        <w:r>
          <w:rPr>
            <w:rStyle w:val="Hyperlink"/>
            <w:rFonts w:ascii="Calibri" w:hAnsi="Calibri" w:cs="Calibri"/>
            <w:color w:val="005589"/>
          </w:rPr>
          <w:t>addie.weenk@rws.nl</w:t>
        </w:r>
      </w:hyperlink>
    </w:p>
    <w:p w:rsidR="003F5EB0" w:rsidRPr="003F5EB0" w:rsidRDefault="003F5EB0" w:rsidP="003F5EB0"/>
    <w:sectPr w:rsidR="003F5EB0" w:rsidRPr="003F5EB0" w:rsidSect="000B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CB" w:rsidRDefault="00833DCB" w:rsidP="0088501B">
      <w:r>
        <w:separator/>
      </w:r>
    </w:p>
  </w:endnote>
  <w:endnote w:type="continuationSeparator" w:id="0">
    <w:p w:rsidR="00833DCB" w:rsidRDefault="00833DCB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CB" w:rsidRDefault="00833DCB" w:rsidP="0088501B">
      <w:r>
        <w:separator/>
      </w:r>
    </w:p>
  </w:footnote>
  <w:footnote w:type="continuationSeparator" w:id="0">
    <w:p w:rsidR="00833DCB" w:rsidRDefault="00833DCB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CB"/>
    <w:rsid w:val="00043163"/>
    <w:rsid w:val="00056D70"/>
    <w:rsid w:val="000B3F94"/>
    <w:rsid w:val="000E1F3B"/>
    <w:rsid w:val="00173156"/>
    <w:rsid w:val="001D6F03"/>
    <w:rsid w:val="002A6578"/>
    <w:rsid w:val="002B1092"/>
    <w:rsid w:val="002E0FD2"/>
    <w:rsid w:val="0038549E"/>
    <w:rsid w:val="003C4BF2"/>
    <w:rsid w:val="003D51FB"/>
    <w:rsid w:val="003F5EB0"/>
    <w:rsid w:val="003F6EDB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50A9B"/>
    <w:rsid w:val="006D2E66"/>
    <w:rsid w:val="006F42D7"/>
    <w:rsid w:val="007435A7"/>
    <w:rsid w:val="007F4AEA"/>
    <w:rsid w:val="00833DCB"/>
    <w:rsid w:val="0088386A"/>
    <w:rsid w:val="0088501B"/>
    <w:rsid w:val="008D2753"/>
    <w:rsid w:val="008E3581"/>
    <w:rsid w:val="00905289"/>
    <w:rsid w:val="009C5CF5"/>
    <w:rsid w:val="00A32591"/>
    <w:rsid w:val="00A77ABF"/>
    <w:rsid w:val="00A863E9"/>
    <w:rsid w:val="00B022C4"/>
    <w:rsid w:val="00B30CFB"/>
    <w:rsid w:val="00B559E9"/>
    <w:rsid w:val="00B72222"/>
    <w:rsid w:val="00B80650"/>
    <w:rsid w:val="00C36FAA"/>
    <w:rsid w:val="00C71133"/>
    <w:rsid w:val="00CA55CC"/>
    <w:rsid w:val="00CB3317"/>
    <w:rsid w:val="00DA3555"/>
    <w:rsid w:val="00E456EE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F46A8"/>
  <w15:chartTrackingRefBased/>
  <w15:docId w15:val="{7E41B421-E1FB-47BC-B826-2EB6675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DCB"/>
    <w:rPr>
      <w:rFonts w:ascii="Verdana" w:hAnsi="Verdana" w:cs="Times New Roman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eastAsiaTheme="majorEastAsi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hAnsiTheme="minorHAnsi" w:cstheme="minorBid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hAnsiTheme="minorHAnsi" w:cstheme="minorBidi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rFonts w:asciiTheme="minorHAnsi" w:hAnsiTheme="minorHAnsi" w:cstheme="minorBid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833DCB"/>
    <w:rPr>
      <w:color w:val="007BC7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3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linkbehaviour-explanation">
    <w:name w:val="linkbehaviour-explanation"/>
    <w:basedOn w:val="Standaardalinea-lettertype"/>
    <w:rsid w:val="0083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e.weenk@rws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ilieucentraal.nl/professionals/factsheets-en-rapporten/gids-hoe-stimuleer-je-bewoners-hun-afval-te-scheid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Manon de (RWS WVL)</dc:creator>
  <cp:keywords/>
  <dc:description/>
  <cp:lastModifiedBy>Beer, Manon de (RWS WVL)</cp:lastModifiedBy>
  <cp:revision>1</cp:revision>
  <dcterms:created xsi:type="dcterms:W3CDTF">2024-05-17T08:11:00Z</dcterms:created>
  <dcterms:modified xsi:type="dcterms:W3CDTF">2024-05-17T09:04:00Z</dcterms:modified>
</cp:coreProperties>
</file>